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CF193B">
        <w:rPr>
          <w:rFonts w:ascii="Garamond" w:hAnsi="Garamond"/>
          <w:b/>
          <w:sz w:val="28"/>
          <w:szCs w:val="28"/>
          <w:u w:val="single"/>
        </w:rPr>
        <w:t>Third</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BB5DE1" w:rsidRDefault="00BB5DE1" w:rsidP="00BB5DE1">
      <w:pPr>
        <w:pStyle w:val="ListParagraph"/>
        <w:rPr>
          <w:rFonts w:ascii="Garamond" w:hAnsi="Garamond"/>
        </w:rPr>
      </w:pPr>
    </w:p>
    <w:p w:rsidR="00BB5DE1" w:rsidRDefault="00BB5DE1" w:rsidP="00BB5DE1">
      <w:pPr>
        <w:pStyle w:val="ListParagraph"/>
        <w:numPr>
          <w:ilvl w:val="0"/>
          <w:numId w:val="6"/>
        </w:numPr>
        <w:rPr>
          <w:rFonts w:ascii="Garamond" w:hAnsi="Garamond"/>
        </w:rPr>
      </w:pPr>
      <w:r>
        <w:rPr>
          <w:rFonts w:ascii="Garamond" w:hAnsi="Garamond"/>
        </w:rPr>
        <w:t>Students picture themselves as writers.</w:t>
      </w:r>
      <w:r w:rsidR="00024C94">
        <w:rPr>
          <w:rFonts w:ascii="Garamond" w:hAnsi="Garamond"/>
        </w:rPr>
        <w:t xml:space="preserve">   </w:t>
      </w:r>
      <w:r w:rsidR="00024C94" w:rsidRPr="00024C94">
        <w:rPr>
          <w:rFonts w:ascii="Garamond" w:hAnsi="Garamond"/>
          <w:color w:val="FF0000"/>
        </w:rPr>
        <w:t>Yes!</w:t>
      </w:r>
    </w:p>
    <w:p w:rsidR="00BB5DE1" w:rsidRDefault="00BB5DE1" w:rsidP="00BB5DE1">
      <w:pPr>
        <w:pStyle w:val="ListParagraph"/>
        <w:numPr>
          <w:ilvl w:val="0"/>
          <w:numId w:val="6"/>
        </w:numPr>
        <w:rPr>
          <w:rFonts w:ascii="Garamond" w:hAnsi="Garamond"/>
        </w:rPr>
      </w:pPr>
      <w:r>
        <w:rPr>
          <w:rFonts w:ascii="Garamond" w:hAnsi="Garamond"/>
        </w:rPr>
        <w:t>Everybody is on the same page with language for writing and expectations.</w:t>
      </w:r>
    </w:p>
    <w:p w:rsidR="00605D5A" w:rsidRPr="00BB5DE1" w:rsidRDefault="00605D5A" w:rsidP="00BB5DE1">
      <w:pPr>
        <w:pStyle w:val="ListParagraph"/>
        <w:numPr>
          <w:ilvl w:val="0"/>
          <w:numId w:val="6"/>
        </w:numPr>
        <w:rPr>
          <w:rFonts w:ascii="Garamond" w:hAnsi="Garamond"/>
        </w:rPr>
      </w:pPr>
      <w:r>
        <w:rPr>
          <w:rFonts w:ascii="Garamond" w:hAnsi="Garamond"/>
        </w:rPr>
        <w:t xml:space="preserve">Book three is extremely difficult for third grade students.  </w:t>
      </w:r>
      <w:r w:rsidR="004517F5">
        <w:rPr>
          <w:rFonts w:ascii="Garamond" w:hAnsi="Garamond"/>
          <w:color w:val="FF0000"/>
        </w:rPr>
        <w:t>How can you select or design mini lessons to meet the needs of your students?  Are there other units of study that would be more appropriate?</w:t>
      </w:r>
      <w:r w:rsidR="00055847">
        <w:rPr>
          <w:rFonts w:ascii="Garamond" w:hAnsi="Garamond"/>
          <w:color w:val="FF0000"/>
        </w:rPr>
        <w:t xml:space="preserve">   What do the third grade standards say your students need?</w:t>
      </w:r>
      <w:r w:rsidR="00D62A69">
        <w:rPr>
          <w:rFonts w:ascii="Garamond" w:hAnsi="Garamond"/>
          <w:color w:val="FF0000"/>
        </w:rPr>
        <w:t xml:space="preserve">  Do you need to move book three to the end of the year?</w:t>
      </w:r>
    </w:p>
    <w:p w:rsidR="008A2607" w:rsidRPr="00BB5DE1" w:rsidRDefault="008A2607" w:rsidP="00BB5DE1">
      <w:pPr>
        <w:pStyle w:val="ListParagraph"/>
        <w:numPr>
          <w:ilvl w:val="0"/>
          <w:numId w:val="6"/>
        </w:numPr>
        <w:rPr>
          <w:rFonts w:ascii="Garamond" w:hAnsi="Garamond"/>
        </w:rPr>
      </w:pPr>
      <w:r w:rsidRPr="00BB5DE1">
        <w:rPr>
          <w:rFonts w:ascii="Garamond" w:hAnsi="Garamond"/>
        </w:rPr>
        <w:t>Book four</w:t>
      </w:r>
      <w:r w:rsidR="00BB5DE1" w:rsidRPr="00BB5DE1">
        <w:rPr>
          <w:rFonts w:ascii="Garamond" w:hAnsi="Garamond"/>
        </w:rPr>
        <w:t xml:space="preserve"> </w:t>
      </w:r>
      <w:r w:rsidR="00BB5DE1">
        <w:rPr>
          <w:rFonts w:ascii="Garamond" w:hAnsi="Garamond"/>
        </w:rPr>
        <w:t>re</w:t>
      </w:r>
      <w:r w:rsidR="00BB5DE1" w:rsidRPr="00BB5DE1">
        <w:rPr>
          <w:rFonts w:ascii="Garamond" w:hAnsi="Garamond"/>
        </w:rPr>
        <w:t>generated some excitement when fiction was introduced.</w:t>
      </w:r>
      <w:r w:rsidR="00D62A69">
        <w:rPr>
          <w:rFonts w:ascii="Garamond" w:hAnsi="Garamond"/>
        </w:rPr>
        <w:t xml:space="preserve"> </w:t>
      </w:r>
      <w:r w:rsidR="00D62A69">
        <w:rPr>
          <w:rFonts w:ascii="Garamond" w:hAnsi="Garamond"/>
          <w:color w:val="FF0000"/>
        </w:rPr>
        <w:t>Should you consider rearranging units of study for your grade level?</w:t>
      </w:r>
    </w:p>
    <w:p w:rsidR="008A2607" w:rsidRDefault="008A2607" w:rsidP="008A2607">
      <w:pPr>
        <w:rPr>
          <w:rFonts w:ascii="Garamond" w:hAnsi="Garamond"/>
        </w:rPr>
      </w:pPr>
    </w:p>
    <w:p w:rsidR="008A2607" w:rsidRPr="008A2607" w:rsidRDefault="008A2607" w:rsidP="008A2607">
      <w:pPr>
        <w:ind w:left="720"/>
        <w:rPr>
          <w:rFonts w:ascii="Garamond" w:hAnsi="Garamond"/>
        </w:rPr>
      </w:pPr>
    </w:p>
    <w:p w:rsidR="008938B7" w:rsidRDefault="002C6BF9" w:rsidP="008A2607">
      <w:pPr>
        <w:pStyle w:val="ListParagraph"/>
        <w:numPr>
          <w:ilvl w:val="1"/>
          <w:numId w:val="4"/>
        </w:numPr>
        <w:rPr>
          <w:rFonts w:ascii="Garamond" w:hAnsi="Garamond"/>
        </w:rPr>
      </w:pPr>
      <w:r>
        <w:rPr>
          <w:rFonts w:ascii="Garamond" w:hAnsi="Garamond"/>
        </w:rPr>
        <w:t xml:space="preserve">One stumbling block is varying schedules between buildings.  </w:t>
      </w:r>
      <w:r w:rsidR="008A2607">
        <w:rPr>
          <w:rFonts w:ascii="Garamond" w:hAnsi="Garamond"/>
        </w:rPr>
        <w:t xml:space="preserve">Time allotments are not the same for </w:t>
      </w:r>
      <w:r w:rsidR="00BB5DE1">
        <w:rPr>
          <w:rFonts w:ascii="Garamond" w:hAnsi="Garamond"/>
        </w:rPr>
        <w:t xml:space="preserve">subject </w:t>
      </w:r>
      <w:proofErr w:type="gramStart"/>
      <w:r w:rsidR="00BB5DE1">
        <w:rPr>
          <w:rFonts w:ascii="Garamond" w:hAnsi="Garamond"/>
        </w:rPr>
        <w:t>areas</w:t>
      </w:r>
      <w:r w:rsidR="00DD0CBE">
        <w:rPr>
          <w:rFonts w:ascii="Garamond" w:hAnsi="Garamond"/>
        </w:rPr>
        <w:t xml:space="preserve">  </w:t>
      </w:r>
      <w:r w:rsidR="00DD0CBE">
        <w:rPr>
          <w:rFonts w:ascii="Garamond" w:hAnsi="Garamond"/>
          <w:color w:val="FF0000"/>
        </w:rPr>
        <w:t>What</w:t>
      </w:r>
      <w:proofErr w:type="gramEnd"/>
      <w:r w:rsidR="00DD0CBE">
        <w:rPr>
          <w:rFonts w:ascii="Garamond" w:hAnsi="Garamond"/>
          <w:color w:val="FF0000"/>
        </w:rPr>
        <w:t xml:space="preserve"> are the specific differences?</w:t>
      </w:r>
    </w:p>
    <w:p w:rsidR="00F51A3B" w:rsidRDefault="00F51A3B" w:rsidP="008A2607">
      <w:pPr>
        <w:pStyle w:val="ListParagraph"/>
        <w:numPr>
          <w:ilvl w:val="1"/>
          <w:numId w:val="4"/>
        </w:numPr>
        <w:rPr>
          <w:rFonts w:ascii="Garamond" w:hAnsi="Garamond"/>
        </w:rPr>
      </w:pPr>
      <w:r>
        <w:rPr>
          <w:rFonts w:ascii="Garamond" w:hAnsi="Garamond"/>
        </w:rPr>
        <w:t xml:space="preserve">Writer’s Workshop is a 45 </w:t>
      </w:r>
      <w:r w:rsidR="00D715B0">
        <w:rPr>
          <w:rFonts w:ascii="Garamond" w:hAnsi="Garamond"/>
        </w:rPr>
        <w:t xml:space="preserve">minute block and is not formally </w:t>
      </w:r>
      <w:proofErr w:type="gramStart"/>
      <w:r w:rsidR="00D715B0">
        <w:rPr>
          <w:rFonts w:ascii="Garamond" w:hAnsi="Garamond"/>
        </w:rPr>
        <w:t>assessed</w:t>
      </w:r>
      <w:r w:rsidR="00DD0CBE">
        <w:rPr>
          <w:rFonts w:ascii="Garamond" w:hAnsi="Garamond"/>
          <w:color w:val="FF0000"/>
        </w:rPr>
        <w:t xml:space="preserve">  Are</w:t>
      </w:r>
      <w:proofErr w:type="gramEnd"/>
      <w:r w:rsidR="00DD0CBE">
        <w:rPr>
          <w:rFonts w:ascii="Garamond" w:hAnsi="Garamond"/>
          <w:color w:val="FF0000"/>
        </w:rPr>
        <w:t xml:space="preserve"> you </w:t>
      </w:r>
      <w:r w:rsidR="00955344">
        <w:rPr>
          <w:rFonts w:ascii="Garamond" w:hAnsi="Garamond"/>
          <w:color w:val="FF0000"/>
        </w:rPr>
        <w:t>assessing the end of unit pieces using rubrics?</w:t>
      </w:r>
    </w:p>
    <w:p w:rsidR="008938B7" w:rsidRPr="008A2607" w:rsidRDefault="008A2607" w:rsidP="008A2607">
      <w:pPr>
        <w:pStyle w:val="ListParagraph"/>
        <w:numPr>
          <w:ilvl w:val="1"/>
          <w:numId w:val="4"/>
        </w:numPr>
        <w:rPr>
          <w:rFonts w:ascii="Garamond" w:hAnsi="Garamond"/>
        </w:rPr>
      </w:pPr>
      <w:r w:rsidRPr="008A2607">
        <w:rPr>
          <w:rFonts w:ascii="Garamond" w:hAnsi="Garamond"/>
        </w:rPr>
        <w:t xml:space="preserve">Training for dealing with </w:t>
      </w:r>
      <w:proofErr w:type="gramStart"/>
      <w:r w:rsidRPr="008A2607">
        <w:rPr>
          <w:rFonts w:ascii="Garamond" w:hAnsi="Garamond"/>
        </w:rPr>
        <w:t>bullying</w:t>
      </w:r>
      <w:r w:rsidR="00DD0CBE">
        <w:rPr>
          <w:rFonts w:ascii="Garamond" w:hAnsi="Garamond"/>
        </w:rPr>
        <w:t xml:space="preserve">  </w:t>
      </w:r>
      <w:r w:rsidR="00DD0CBE">
        <w:rPr>
          <w:rFonts w:ascii="Garamond" w:hAnsi="Garamond"/>
          <w:color w:val="FF0000"/>
        </w:rPr>
        <w:t>We</w:t>
      </w:r>
      <w:proofErr w:type="gramEnd"/>
      <w:r w:rsidR="00DD0CBE">
        <w:rPr>
          <w:rFonts w:ascii="Garamond" w:hAnsi="Garamond"/>
          <w:color w:val="FF0000"/>
        </w:rPr>
        <w:t xml:space="preserve"> are looking into a district-wide implementation of Positive Behavior Support, but for now we are just in the talking and gathering information stages.</w:t>
      </w:r>
    </w:p>
    <w:p w:rsidR="008A2607" w:rsidRPr="008A2607" w:rsidRDefault="008A2607" w:rsidP="008A2607">
      <w:pPr>
        <w:pStyle w:val="ListParagraph"/>
        <w:numPr>
          <w:ilvl w:val="1"/>
          <w:numId w:val="4"/>
        </w:numPr>
        <w:rPr>
          <w:rFonts w:ascii="Garamond" w:hAnsi="Garamond"/>
        </w:rPr>
      </w:pPr>
      <w:r w:rsidRPr="008A2607">
        <w:rPr>
          <w:rFonts w:ascii="Garamond" w:hAnsi="Garamond"/>
        </w:rPr>
        <w:t xml:space="preserve">A concern that the highly structured schedule is prohibiting </w:t>
      </w:r>
      <w:proofErr w:type="gramStart"/>
      <w:r w:rsidRPr="008A2607">
        <w:rPr>
          <w:rFonts w:ascii="Garamond" w:hAnsi="Garamond"/>
        </w:rPr>
        <w:t>flexibility</w:t>
      </w:r>
      <w:r w:rsidR="00DD0CBE">
        <w:rPr>
          <w:rFonts w:ascii="Garamond" w:hAnsi="Garamond"/>
        </w:rPr>
        <w:t xml:space="preserve">  </w:t>
      </w:r>
      <w:r w:rsidR="00DD0CBE">
        <w:rPr>
          <w:rFonts w:ascii="Garamond" w:hAnsi="Garamond"/>
          <w:color w:val="FF0000"/>
        </w:rPr>
        <w:t>What</w:t>
      </w:r>
      <w:proofErr w:type="gramEnd"/>
      <w:r w:rsidR="00DD0CBE">
        <w:rPr>
          <w:rFonts w:ascii="Garamond" w:hAnsi="Garamond"/>
          <w:color w:val="FF0000"/>
        </w:rPr>
        <w:t xml:space="preserve"> kind of flexibility do you need?</w:t>
      </w:r>
    </w:p>
    <w:p w:rsidR="008A2607" w:rsidRPr="008A2607" w:rsidRDefault="008A2607" w:rsidP="008A2607">
      <w:pPr>
        <w:pStyle w:val="ListParagraph"/>
        <w:numPr>
          <w:ilvl w:val="1"/>
          <w:numId w:val="4"/>
        </w:numPr>
        <w:rPr>
          <w:rFonts w:ascii="Garamond" w:hAnsi="Garamond"/>
        </w:rPr>
      </w:pPr>
      <w:r w:rsidRPr="008A2607">
        <w:rPr>
          <w:rFonts w:ascii="Garamond" w:hAnsi="Garamond"/>
        </w:rPr>
        <w:t xml:space="preserve">Schedule for </w:t>
      </w:r>
      <w:proofErr w:type="gramStart"/>
      <w:r w:rsidRPr="008A2607">
        <w:rPr>
          <w:rFonts w:ascii="Garamond" w:hAnsi="Garamond"/>
        </w:rPr>
        <w:t>delays</w:t>
      </w:r>
      <w:r w:rsidR="00955344">
        <w:rPr>
          <w:rFonts w:ascii="Garamond" w:hAnsi="Garamond"/>
          <w:color w:val="FF0000"/>
        </w:rPr>
        <w:t xml:space="preserve"> ??</w:t>
      </w:r>
      <w:proofErr w:type="gramEnd"/>
      <w:r w:rsidR="00955344">
        <w:rPr>
          <w:rFonts w:ascii="Garamond" w:hAnsi="Garamond"/>
          <w:color w:val="FF0000"/>
        </w:rPr>
        <w:t xml:space="preserve">  Whatever you do, do not eliminate </w:t>
      </w:r>
      <w:r w:rsidR="005E7074">
        <w:rPr>
          <w:rFonts w:ascii="Garamond" w:hAnsi="Garamond"/>
          <w:color w:val="FF0000"/>
        </w:rPr>
        <w:t xml:space="preserve">your </w:t>
      </w:r>
      <w:r w:rsidR="00955344">
        <w:rPr>
          <w:rFonts w:ascii="Garamond" w:hAnsi="Garamond"/>
          <w:color w:val="FF0000"/>
        </w:rPr>
        <w:t>precious writing time.</w:t>
      </w:r>
    </w:p>
    <w:p w:rsidR="008A2607" w:rsidRPr="000B2854" w:rsidRDefault="008A260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DD0CBE" w:rsidRDefault="00DD0CBE" w:rsidP="008938B7">
      <w:pPr>
        <w:pStyle w:val="ListParagraph"/>
        <w:rPr>
          <w:rFonts w:ascii="Garamond" w:hAnsi="Garamond"/>
        </w:rPr>
      </w:pPr>
    </w:p>
    <w:p w:rsidR="008938B7" w:rsidRDefault="00BB5DE1" w:rsidP="008938B7">
      <w:pPr>
        <w:pStyle w:val="ListParagraph"/>
        <w:rPr>
          <w:rFonts w:ascii="Garamond" w:hAnsi="Garamond"/>
        </w:rPr>
      </w:pPr>
      <w:r>
        <w:rPr>
          <w:rFonts w:ascii="Garamond" w:hAnsi="Garamond"/>
        </w:rPr>
        <w:t>Written and oral assessments</w:t>
      </w:r>
    </w:p>
    <w:p w:rsidR="00BB5DE1" w:rsidRDefault="00BB5DE1" w:rsidP="008938B7">
      <w:pPr>
        <w:pStyle w:val="ListParagraph"/>
        <w:rPr>
          <w:rFonts w:ascii="Garamond" w:hAnsi="Garamond"/>
        </w:rPr>
      </w:pPr>
      <w:r>
        <w:rPr>
          <w:rFonts w:ascii="Garamond" w:hAnsi="Garamond"/>
        </w:rPr>
        <w:t>Classroom work and observation</w:t>
      </w:r>
    </w:p>
    <w:p w:rsidR="00BB5DE1" w:rsidRPr="008938B7" w:rsidRDefault="00BB5DE1" w:rsidP="008938B7">
      <w:pPr>
        <w:pStyle w:val="ListParagraph"/>
        <w:rPr>
          <w:rFonts w:ascii="Garamond" w:hAnsi="Garamond"/>
        </w:rPr>
      </w:pPr>
      <w:r>
        <w:rPr>
          <w:rFonts w:ascii="Garamond" w:hAnsi="Garamond"/>
        </w:rPr>
        <w:t>Standardized Tests</w:t>
      </w:r>
    </w:p>
    <w:p w:rsidR="008938B7" w:rsidRDefault="00BB5DE1" w:rsidP="008938B7">
      <w:pPr>
        <w:pStyle w:val="ListParagraph"/>
        <w:rPr>
          <w:rFonts w:ascii="Garamond" w:hAnsi="Garamond"/>
        </w:rPr>
      </w:pPr>
      <w:r>
        <w:rPr>
          <w:rFonts w:ascii="Garamond" w:hAnsi="Garamond"/>
        </w:rPr>
        <w:t>Classroom Projects</w:t>
      </w:r>
    </w:p>
    <w:p w:rsidR="00DD0CBE" w:rsidRPr="00DD0CBE" w:rsidRDefault="00DD0CBE" w:rsidP="008938B7">
      <w:pPr>
        <w:pStyle w:val="ListParagraph"/>
        <w:rPr>
          <w:rFonts w:ascii="Garamond" w:hAnsi="Garamond"/>
          <w:color w:val="FF0000"/>
        </w:rPr>
      </w:pPr>
      <w:r>
        <w:rPr>
          <w:rFonts w:ascii="Garamond" w:hAnsi="Garamond"/>
          <w:color w:val="FF0000"/>
        </w:rPr>
        <w:t xml:space="preserve">What about conferring sessions with students?  The most valuable time you have to assess students is when you are working with them one-on-one.  The feedback you provide for them is invaluable.  </w:t>
      </w:r>
    </w:p>
    <w:p w:rsidR="00BB5DE1" w:rsidRDefault="00BB5DE1"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8938B7" w:rsidP="008938B7">
      <w:pPr>
        <w:pStyle w:val="ListParagraph"/>
        <w:rPr>
          <w:rFonts w:ascii="Garamond" w:hAnsi="Garamond"/>
        </w:rPr>
      </w:pPr>
    </w:p>
    <w:p w:rsidR="00231934" w:rsidRPr="00A22D0A" w:rsidRDefault="00231934" w:rsidP="008938B7">
      <w:pPr>
        <w:pStyle w:val="ListParagraph"/>
        <w:rPr>
          <w:rFonts w:ascii="Garamond" w:hAnsi="Garamond"/>
          <w:color w:val="FF0000"/>
        </w:rPr>
      </w:pPr>
      <w:r>
        <w:rPr>
          <w:rFonts w:ascii="Garamond" w:hAnsi="Garamond"/>
        </w:rPr>
        <w:t>The students’ attention is maintained in an area with limited distractions.</w:t>
      </w:r>
      <w:r w:rsidR="00A22D0A">
        <w:rPr>
          <w:rFonts w:ascii="Garamond" w:hAnsi="Garamond"/>
          <w:color w:val="FF0000"/>
        </w:rPr>
        <w:t xml:space="preserve">  Yes, and students have the opportunity to work with partners or practice the new strategy you just taught them.</w:t>
      </w:r>
      <w:r w:rsidR="00E5181A">
        <w:rPr>
          <w:rFonts w:ascii="Garamond" w:hAnsi="Garamond"/>
          <w:color w:val="FF0000"/>
        </w:rPr>
        <w:t xml:space="preserve">  You are also developing a sense of community</w:t>
      </w:r>
      <w:r w:rsidR="00737F02">
        <w:rPr>
          <w:rFonts w:ascii="Garamond" w:hAnsi="Garamond"/>
          <w:color w:val="FF0000"/>
        </w:rPr>
        <w:t xml:space="preserve"> by pulling them together to talk about your very important writing work</w:t>
      </w:r>
      <w:r w:rsidR="00E5181A">
        <w:rPr>
          <w:rFonts w:ascii="Garamond" w:hAnsi="Garamond"/>
          <w:color w:val="FF0000"/>
        </w:rPr>
        <w:t xml:space="preserve">.  </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makes assigning writing partners and important piece of the lesson?</w:t>
      </w:r>
    </w:p>
    <w:p w:rsidR="008938B7" w:rsidRDefault="008938B7" w:rsidP="008938B7">
      <w:pPr>
        <w:rPr>
          <w:rFonts w:ascii="Garamond" w:hAnsi="Garamond"/>
        </w:rPr>
      </w:pPr>
    </w:p>
    <w:p w:rsidR="00231934" w:rsidRDefault="00231934" w:rsidP="00231934">
      <w:pPr>
        <w:ind w:left="720"/>
        <w:rPr>
          <w:rFonts w:ascii="Garamond" w:hAnsi="Garamond"/>
        </w:rPr>
      </w:pPr>
      <w:r>
        <w:rPr>
          <w:rFonts w:ascii="Garamond" w:hAnsi="Garamond"/>
        </w:rPr>
        <w:t>It is an essential part of the active engagement.</w:t>
      </w:r>
      <w:r w:rsidR="00A22D0A">
        <w:rPr>
          <w:rFonts w:ascii="Garamond" w:hAnsi="Garamond"/>
        </w:rPr>
        <w:t xml:space="preserve">  </w:t>
      </w:r>
      <w:r w:rsidR="00A22D0A">
        <w:rPr>
          <w:rFonts w:ascii="Garamond" w:hAnsi="Garamond"/>
          <w:color w:val="FF0000"/>
        </w:rPr>
        <w:t>Yes.</w:t>
      </w:r>
      <w:r>
        <w:rPr>
          <w:rFonts w:ascii="Garamond" w:hAnsi="Garamond"/>
        </w:rPr>
        <w:t xml:space="preserve">  It provides a different perspective.</w:t>
      </w:r>
      <w:r w:rsidR="00E5181A">
        <w:rPr>
          <w:rFonts w:ascii="Garamond" w:hAnsi="Garamond"/>
        </w:rPr>
        <w:t xml:space="preserve">  </w:t>
      </w:r>
      <w:r w:rsidR="00737F02">
        <w:rPr>
          <w:rFonts w:ascii="Garamond" w:hAnsi="Garamond"/>
        </w:rPr>
        <w:t xml:space="preserve"> </w:t>
      </w:r>
    </w:p>
    <w:p w:rsidR="00737F02" w:rsidRPr="00737F02" w:rsidRDefault="00737F02" w:rsidP="00231934">
      <w:pPr>
        <w:ind w:left="720"/>
        <w:rPr>
          <w:rFonts w:ascii="Garamond" w:hAnsi="Garamond"/>
          <w:color w:val="FF0000"/>
        </w:rPr>
      </w:pPr>
      <w:r>
        <w:rPr>
          <w:rFonts w:ascii="Garamond" w:hAnsi="Garamond"/>
          <w:color w:val="FF0000"/>
        </w:rPr>
        <w:t xml:space="preserve">Yes, plus partners provide a supportive environment for students to try newly learned strategies with the person whom they feel most safe.  Long-term partners should be established based on </w:t>
      </w:r>
      <w:proofErr w:type="gramStart"/>
      <w:r>
        <w:rPr>
          <w:rFonts w:ascii="Garamond" w:hAnsi="Garamond"/>
          <w:color w:val="FF0000"/>
        </w:rPr>
        <w:t>students</w:t>
      </w:r>
      <w:proofErr w:type="gramEnd"/>
      <w:r>
        <w:rPr>
          <w:rFonts w:ascii="Garamond" w:hAnsi="Garamond"/>
          <w:color w:val="FF0000"/>
        </w:rPr>
        <w:t xml:space="preserve"> who work well together, not by ability.  </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lastRenderedPageBreak/>
        <w:t>What things are you finding particularly stressful during conferences with students?</w:t>
      </w:r>
    </w:p>
    <w:p w:rsidR="008938B7" w:rsidRDefault="008938B7" w:rsidP="008938B7">
      <w:pPr>
        <w:pStyle w:val="ListParagraph"/>
        <w:rPr>
          <w:rFonts w:ascii="Garamond" w:hAnsi="Garamond"/>
        </w:rPr>
      </w:pPr>
    </w:p>
    <w:p w:rsidR="00231934" w:rsidRPr="00A22D0A" w:rsidRDefault="00F51A3B" w:rsidP="008938B7">
      <w:pPr>
        <w:pStyle w:val="ListParagraph"/>
        <w:rPr>
          <w:rFonts w:ascii="Garamond" w:hAnsi="Garamond"/>
          <w:color w:val="FF0000"/>
        </w:rPr>
      </w:pPr>
      <w:r>
        <w:rPr>
          <w:rFonts w:ascii="Garamond" w:hAnsi="Garamond"/>
        </w:rPr>
        <w:t xml:space="preserve">Not knowing the goals for each </w:t>
      </w:r>
      <w:proofErr w:type="gramStart"/>
      <w:r>
        <w:rPr>
          <w:rFonts w:ascii="Garamond" w:hAnsi="Garamond"/>
        </w:rPr>
        <w:t>student</w:t>
      </w:r>
      <w:r w:rsidR="00A22D0A">
        <w:rPr>
          <w:rFonts w:ascii="Garamond" w:hAnsi="Garamond"/>
        </w:rPr>
        <w:t xml:space="preserve">  </w:t>
      </w:r>
      <w:r w:rsidR="00A22D0A">
        <w:rPr>
          <w:rFonts w:ascii="Garamond" w:hAnsi="Garamond"/>
          <w:color w:val="FF0000"/>
        </w:rPr>
        <w:t>Think</w:t>
      </w:r>
      <w:proofErr w:type="gramEnd"/>
      <w:r w:rsidR="00A22D0A">
        <w:rPr>
          <w:rFonts w:ascii="Garamond" w:hAnsi="Garamond"/>
          <w:color w:val="FF0000"/>
        </w:rPr>
        <w:t xml:space="preserve"> about how the continuum can help you move students to the next level.  Think about the common core standards and what students in third grade need in writing and in other content areas.  </w:t>
      </w:r>
      <w:r w:rsidR="00235C9E">
        <w:rPr>
          <w:rFonts w:ascii="Garamond" w:hAnsi="Garamond"/>
          <w:color w:val="FF0000"/>
        </w:rPr>
        <w:t>What does the end-of-unit rubric specify students should know and be able to do when the unit is finished?</w:t>
      </w:r>
    </w:p>
    <w:p w:rsidR="00F51A3B" w:rsidRPr="00A22D0A" w:rsidRDefault="00F51A3B" w:rsidP="008938B7">
      <w:pPr>
        <w:pStyle w:val="ListParagraph"/>
        <w:rPr>
          <w:rFonts w:ascii="Garamond" w:hAnsi="Garamond"/>
          <w:color w:val="FF0000"/>
        </w:rPr>
      </w:pPr>
      <w:r>
        <w:rPr>
          <w:rFonts w:ascii="Garamond" w:hAnsi="Garamond"/>
        </w:rPr>
        <w:t xml:space="preserve">Not having a handle on all the material the student has </w:t>
      </w:r>
      <w:proofErr w:type="gramStart"/>
      <w:r>
        <w:rPr>
          <w:rFonts w:ascii="Garamond" w:hAnsi="Garamond"/>
        </w:rPr>
        <w:t>written</w:t>
      </w:r>
      <w:r w:rsidR="00A22D0A">
        <w:rPr>
          <w:rFonts w:ascii="Garamond" w:hAnsi="Garamond"/>
        </w:rPr>
        <w:t xml:space="preserve">  </w:t>
      </w:r>
      <w:r w:rsidR="00A22D0A">
        <w:rPr>
          <w:rFonts w:ascii="Garamond" w:hAnsi="Garamond"/>
          <w:color w:val="FF0000"/>
        </w:rPr>
        <w:t>Do</w:t>
      </w:r>
      <w:proofErr w:type="gramEnd"/>
      <w:r w:rsidR="00A22D0A">
        <w:rPr>
          <w:rFonts w:ascii="Garamond" w:hAnsi="Garamond"/>
          <w:color w:val="FF0000"/>
        </w:rPr>
        <w:t xml:space="preserve"> you mean not looking at all the writing the students are doing?</w:t>
      </w:r>
    </w:p>
    <w:p w:rsidR="00F51A3B" w:rsidRDefault="00F51A3B" w:rsidP="008938B7">
      <w:pPr>
        <w:pStyle w:val="ListParagraph"/>
        <w:rPr>
          <w:rFonts w:ascii="Garamond" w:hAnsi="Garamond"/>
          <w:color w:val="FF0000"/>
        </w:rPr>
      </w:pPr>
      <w:r>
        <w:rPr>
          <w:rFonts w:ascii="Garamond" w:hAnsi="Garamond"/>
        </w:rPr>
        <w:t xml:space="preserve">Students not conferring lose </w:t>
      </w:r>
      <w:proofErr w:type="gramStart"/>
      <w:r>
        <w:rPr>
          <w:rFonts w:ascii="Garamond" w:hAnsi="Garamond"/>
        </w:rPr>
        <w:t>focus</w:t>
      </w:r>
      <w:r w:rsidR="00A22D0A">
        <w:rPr>
          <w:rFonts w:ascii="Garamond" w:hAnsi="Garamond"/>
        </w:rPr>
        <w:t xml:space="preserve">  </w:t>
      </w:r>
      <w:r w:rsidR="00A22D0A">
        <w:rPr>
          <w:rFonts w:ascii="Garamond" w:hAnsi="Garamond"/>
          <w:color w:val="FF0000"/>
        </w:rPr>
        <w:t>Do</w:t>
      </w:r>
      <w:proofErr w:type="gramEnd"/>
      <w:r w:rsidR="00A22D0A">
        <w:rPr>
          <w:rFonts w:ascii="Garamond" w:hAnsi="Garamond"/>
          <w:color w:val="FF0000"/>
        </w:rPr>
        <w:t xml:space="preserve"> you need to provide them with a mini lesson for what workshop time is supposed to look like?  How long are your mini lessons?  What charts are you using to facilitate independence?  Have you practiced?</w:t>
      </w:r>
    </w:p>
    <w:p w:rsidR="009E4EF6" w:rsidRDefault="009E4EF6" w:rsidP="008938B7">
      <w:pPr>
        <w:pStyle w:val="ListParagraph"/>
        <w:rPr>
          <w:rFonts w:ascii="Garamond" w:hAnsi="Garamond"/>
          <w:color w:val="FF0000"/>
        </w:rPr>
      </w:pPr>
    </w:p>
    <w:p w:rsidR="009E4EF6" w:rsidRDefault="009E4EF6" w:rsidP="008938B7">
      <w:pPr>
        <w:pStyle w:val="ListParagraph"/>
        <w:rPr>
          <w:rFonts w:ascii="Garamond" w:hAnsi="Garamond"/>
          <w:color w:val="FF0000"/>
        </w:rPr>
      </w:pPr>
      <w:r>
        <w:rPr>
          <w:rFonts w:ascii="Garamond" w:hAnsi="Garamond"/>
          <w:color w:val="FF0000"/>
        </w:rPr>
        <w:t>“</w:t>
      </w:r>
      <w:r w:rsidRPr="009E4EF6">
        <w:rPr>
          <w:rFonts w:ascii="Garamond" w:hAnsi="Garamond"/>
          <w:color w:val="FF0000"/>
        </w:rPr>
        <w:t xml:space="preserve">Remember, </w:t>
      </w:r>
      <w:r>
        <w:rPr>
          <w:rFonts w:ascii="Garamond" w:hAnsi="Garamond"/>
          <w:color w:val="FF0000"/>
        </w:rPr>
        <w:t>teachers explicitly teach children to be self-reliant writers and decision makers.  In minilessons, teachers teach children what they can do when they feel stuck – or when they are done or when they don’t know how to start writing or when they want to revise or when they encounter any of the many other problems.  Almost always, teachers teach children an array of expendable strategies that writers sometimes draw upon and then we expect children to draw on these strategies as needed to achieve goals which are not expendable.  In conferences, teachers personalize this instruction, scaffolding children to become more self-reliant, strategic and skillful writers.”  (</w:t>
      </w:r>
      <w:r w:rsidRPr="00666F4F">
        <w:rPr>
          <w:rFonts w:ascii="Garamond" w:hAnsi="Garamond"/>
          <w:i/>
          <w:color w:val="FF0000"/>
        </w:rPr>
        <w:t xml:space="preserve">A Guide to the Writing Workshop, Grades 3 – 5, </w:t>
      </w:r>
      <w:r>
        <w:rPr>
          <w:rFonts w:ascii="Garamond" w:hAnsi="Garamond"/>
          <w:color w:val="FF0000"/>
        </w:rPr>
        <w:t>p. 48)</w:t>
      </w:r>
    </w:p>
    <w:p w:rsidR="009E4EF6" w:rsidRPr="009E4EF6" w:rsidRDefault="009E4EF6" w:rsidP="008938B7">
      <w:pPr>
        <w:pStyle w:val="ListParagraph"/>
        <w:rPr>
          <w:rFonts w:ascii="Garamond" w:hAnsi="Garamond"/>
          <w:color w:val="FF0000"/>
        </w:rPr>
      </w:pPr>
    </w:p>
    <w:p w:rsidR="00D715B0" w:rsidRPr="00A22D0A" w:rsidRDefault="00D715B0" w:rsidP="008938B7">
      <w:pPr>
        <w:pStyle w:val="ListParagraph"/>
        <w:rPr>
          <w:rFonts w:ascii="Garamond" w:hAnsi="Garamond"/>
          <w:color w:val="FF0000"/>
        </w:rPr>
      </w:pPr>
      <w:r>
        <w:rPr>
          <w:rFonts w:ascii="Garamond" w:hAnsi="Garamond"/>
        </w:rPr>
        <w:t xml:space="preserve">Students awareness of writing </w:t>
      </w:r>
      <w:proofErr w:type="gramStart"/>
      <w:r>
        <w:rPr>
          <w:rFonts w:ascii="Garamond" w:hAnsi="Garamond"/>
        </w:rPr>
        <w:t>abilities</w:t>
      </w:r>
      <w:r w:rsidR="00A22D0A">
        <w:rPr>
          <w:rFonts w:ascii="Garamond" w:hAnsi="Garamond"/>
        </w:rPr>
        <w:t xml:space="preserve">  </w:t>
      </w:r>
      <w:r w:rsidR="00A22D0A">
        <w:rPr>
          <w:rFonts w:ascii="Garamond" w:hAnsi="Garamond"/>
          <w:color w:val="FF0000"/>
        </w:rPr>
        <w:t>Does</w:t>
      </w:r>
      <w:proofErr w:type="gramEnd"/>
      <w:r w:rsidR="00A22D0A">
        <w:rPr>
          <w:rFonts w:ascii="Garamond" w:hAnsi="Garamond"/>
          <w:color w:val="FF0000"/>
        </w:rPr>
        <w:t xml:space="preserve"> this mean they lack awareness?  </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8938B7" w:rsidP="008938B7">
      <w:pPr>
        <w:pStyle w:val="ListParagraph"/>
        <w:rPr>
          <w:rFonts w:ascii="Garamond" w:hAnsi="Garamond"/>
        </w:rPr>
      </w:pPr>
    </w:p>
    <w:p w:rsidR="00D715B0" w:rsidRDefault="00D715B0" w:rsidP="008938B7">
      <w:pPr>
        <w:pStyle w:val="ListParagraph"/>
        <w:rPr>
          <w:rFonts w:ascii="Garamond" w:hAnsi="Garamond"/>
        </w:rPr>
      </w:pPr>
      <w:r>
        <w:rPr>
          <w:rFonts w:ascii="Garamond" w:hAnsi="Garamond"/>
        </w:rPr>
        <w:t>What are the 105 teaching points?</w:t>
      </w:r>
    </w:p>
    <w:p w:rsidR="00067DB3" w:rsidRDefault="00067DB3" w:rsidP="008938B7">
      <w:pPr>
        <w:pStyle w:val="ListParagraph"/>
        <w:rPr>
          <w:rFonts w:ascii="Garamond" w:hAnsi="Garamond"/>
        </w:rPr>
      </w:pPr>
      <w:r>
        <w:rPr>
          <w:rFonts w:ascii="Garamond" w:hAnsi="Garamond"/>
        </w:rPr>
        <w:t>Where do we start with each student and where do we end up?  How do we determine the goals for each student?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8938B7" w:rsidRDefault="008938B7" w:rsidP="008938B7">
      <w:pPr>
        <w:pStyle w:val="ListParagraph"/>
        <w:rPr>
          <w:rFonts w:ascii="Garamond" w:hAnsi="Garamond"/>
        </w:rPr>
      </w:pPr>
    </w:p>
    <w:p w:rsidR="00CB7F8D" w:rsidRPr="00DA4F61" w:rsidRDefault="00CB7F8D" w:rsidP="008938B7">
      <w:pPr>
        <w:pStyle w:val="ListParagraph"/>
        <w:rPr>
          <w:rFonts w:ascii="Garamond" w:hAnsi="Garamond"/>
          <w:color w:val="FF0000"/>
        </w:rPr>
      </w:pPr>
      <w:r>
        <w:rPr>
          <w:rFonts w:ascii="Garamond" w:hAnsi="Garamond"/>
        </w:rPr>
        <w:t xml:space="preserve">Not as much time should be needed to establish the language for writing if it was used consistently the previous year.  Mini lessons should be quicker with less anxiety due to our familiarity.  </w:t>
      </w:r>
      <w:r w:rsidR="00DA4F61">
        <w:rPr>
          <w:rFonts w:ascii="Garamond" w:hAnsi="Garamond"/>
          <w:color w:val="FF0000"/>
        </w:rPr>
        <w:t>Yes, I agree.</w:t>
      </w:r>
    </w:p>
    <w:p w:rsidR="00F35A79" w:rsidRDefault="005D173B" w:rsidP="008938B7">
      <w:pPr>
        <w:pStyle w:val="ListParagraph"/>
        <w:rPr>
          <w:rFonts w:ascii="Garamond" w:hAnsi="Garamond"/>
          <w:color w:val="FF0000"/>
        </w:rPr>
      </w:pPr>
      <w:r>
        <w:rPr>
          <w:rFonts w:ascii="Garamond" w:hAnsi="Garamond"/>
        </w:rPr>
        <w:t>Create a unit of study</w:t>
      </w:r>
      <w:r w:rsidR="00605D5A">
        <w:rPr>
          <w:rFonts w:ascii="Garamond" w:hAnsi="Garamond"/>
        </w:rPr>
        <w:t xml:space="preserve"> for writer’s workshop to work</w:t>
      </w:r>
      <w:r>
        <w:rPr>
          <w:rFonts w:ascii="Garamond" w:hAnsi="Garamond"/>
        </w:rPr>
        <w:t xml:space="preserve"> on PSSA </w:t>
      </w:r>
      <w:r w:rsidR="00605D5A">
        <w:rPr>
          <w:rFonts w:ascii="Garamond" w:hAnsi="Garamond"/>
        </w:rPr>
        <w:t xml:space="preserve">writing </w:t>
      </w:r>
      <w:r>
        <w:rPr>
          <w:rFonts w:ascii="Garamond" w:hAnsi="Garamond"/>
        </w:rPr>
        <w:t>skills.</w:t>
      </w:r>
      <w:r w:rsidR="00605D5A">
        <w:rPr>
          <w:rFonts w:ascii="Garamond" w:hAnsi="Garamond"/>
        </w:rPr>
        <w:t xml:space="preserve">  </w:t>
      </w:r>
      <w:r w:rsidR="00DA4F61">
        <w:rPr>
          <w:rFonts w:ascii="Garamond" w:hAnsi="Garamond"/>
          <w:color w:val="FF0000"/>
        </w:rPr>
        <w:t>This should be a small unit that focuses on basic test taking strategies.</w:t>
      </w:r>
      <w:r w:rsidR="000E04B5">
        <w:rPr>
          <w:rFonts w:ascii="Garamond" w:hAnsi="Garamond"/>
          <w:color w:val="FF0000"/>
        </w:rPr>
        <w:t xml:space="preserve">  </w:t>
      </w:r>
    </w:p>
    <w:p w:rsidR="00B12113" w:rsidRDefault="00B12113" w:rsidP="008938B7">
      <w:pPr>
        <w:pStyle w:val="ListParagraph"/>
        <w:rPr>
          <w:rFonts w:ascii="Garamond" w:hAnsi="Garamond"/>
          <w:color w:val="FF0000"/>
        </w:rPr>
      </w:pPr>
    </w:p>
    <w:p w:rsidR="005D173B" w:rsidRDefault="000E04B5" w:rsidP="008938B7">
      <w:pPr>
        <w:pStyle w:val="ListParagraph"/>
        <w:rPr>
          <w:rFonts w:ascii="Garamond" w:hAnsi="Garamond"/>
          <w:color w:val="FF0000"/>
        </w:rPr>
      </w:pPr>
      <w:r>
        <w:rPr>
          <w:rFonts w:ascii="Garamond" w:hAnsi="Garamond"/>
          <w:color w:val="FF0000"/>
        </w:rPr>
        <w:t>Remember, test prep is no big deal when writers have already developed the muscles they need to draw upon.  Test prep alone cannot prepare your students for the hurdles they will be expected to get over.  For that, they need to be actively engaged in the writing process, thoroughly and often. (</w:t>
      </w:r>
      <w:r w:rsidRPr="00666F4F">
        <w:rPr>
          <w:rFonts w:ascii="Garamond" w:hAnsi="Garamond"/>
          <w:i/>
          <w:color w:val="FF0000"/>
        </w:rPr>
        <w:t xml:space="preserve">A Guide to the Writing Workshop, Grades 3 – 5, </w:t>
      </w:r>
      <w:r>
        <w:rPr>
          <w:rFonts w:ascii="Garamond" w:hAnsi="Garamond"/>
          <w:color w:val="FF0000"/>
        </w:rPr>
        <w:t>p. 101)</w:t>
      </w:r>
    </w:p>
    <w:p w:rsidR="000E04B5" w:rsidRPr="00DA4F61" w:rsidRDefault="000E04B5" w:rsidP="008938B7">
      <w:pPr>
        <w:pStyle w:val="ListParagraph"/>
        <w:rPr>
          <w:rFonts w:ascii="Garamond" w:hAnsi="Garamond"/>
          <w:color w:val="FF0000"/>
        </w:rPr>
      </w:pPr>
    </w:p>
    <w:p w:rsidR="001F1A5C" w:rsidRPr="00DA4F61" w:rsidRDefault="001F1A5C" w:rsidP="008938B7">
      <w:pPr>
        <w:pStyle w:val="ListParagraph"/>
        <w:rPr>
          <w:rFonts w:ascii="Garamond" w:hAnsi="Garamond"/>
          <w:color w:val="FF0000"/>
        </w:rPr>
      </w:pPr>
      <w:r>
        <w:rPr>
          <w:rFonts w:ascii="Garamond" w:hAnsi="Garamond"/>
        </w:rPr>
        <w:t>Create a grading rubric</w:t>
      </w:r>
      <w:r w:rsidR="00527F19">
        <w:rPr>
          <w:rFonts w:ascii="Garamond" w:hAnsi="Garamond"/>
        </w:rPr>
        <w:t>/checklist</w:t>
      </w:r>
      <w:r>
        <w:rPr>
          <w:rFonts w:ascii="Garamond" w:hAnsi="Garamond"/>
        </w:rPr>
        <w:t xml:space="preserve"> for writer’s workshop by collaborating with 3</w:t>
      </w:r>
      <w:r w:rsidRPr="001F1A5C">
        <w:rPr>
          <w:rFonts w:ascii="Garamond" w:hAnsi="Garamond"/>
          <w:vertAlign w:val="superscript"/>
        </w:rPr>
        <w:t>rd</w:t>
      </w:r>
      <w:r>
        <w:rPr>
          <w:rFonts w:ascii="Garamond" w:hAnsi="Garamond"/>
        </w:rPr>
        <w:t>, 4</w:t>
      </w:r>
      <w:r w:rsidRPr="001F1A5C">
        <w:rPr>
          <w:rFonts w:ascii="Garamond" w:hAnsi="Garamond"/>
          <w:vertAlign w:val="superscript"/>
        </w:rPr>
        <w:t>th</w:t>
      </w:r>
      <w:r>
        <w:rPr>
          <w:rFonts w:ascii="Garamond" w:hAnsi="Garamond"/>
        </w:rPr>
        <w:t xml:space="preserve"> and 5</w:t>
      </w:r>
      <w:r w:rsidRPr="001F1A5C">
        <w:rPr>
          <w:rFonts w:ascii="Garamond" w:hAnsi="Garamond"/>
          <w:vertAlign w:val="superscript"/>
        </w:rPr>
        <w:t>th</w:t>
      </w:r>
      <w:r>
        <w:rPr>
          <w:rFonts w:ascii="Garamond" w:hAnsi="Garamond"/>
        </w:rPr>
        <w:t xml:space="preserve"> grade teachers.</w:t>
      </w:r>
      <w:r w:rsidR="00DA4F61">
        <w:rPr>
          <w:rFonts w:ascii="Garamond" w:hAnsi="Garamond"/>
        </w:rPr>
        <w:t xml:space="preserve"> </w:t>
      </w:r>
      <w:r w:rsidR="00DA4F61">
        <w:rPr>
          <w:rFonts w:ascii="Garamond" w:hAnsi="Garamond"/>
          <w:color w:val="FF0000"/>
        </w:rPr>
        <w:t>Great idea!</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on-going.</w:t>
      </w:r>
    </w:p>
    <w:p w:rsidR="00DA4F61" w:rsidRDefault="00DA4F61" w:rsidP="00DA4F61">
      <w:pPr>
        <w:ind w:left="360"/>
        <w:rPr>
          <w:rFonts w:ascii="Garamond" w:hAnsi="Garamond"/>
          <w:color w:val="FF0000"/>
        </w:rPr>
      </w:pPr>
    </w:p>
    <w:p w:rsidR="00DA4F61" w:rsidRPr="00DA4F61" w:rsidRDefault="00B12113" w:rsidP="00DA4F61">
      <w:pPr>
        <w:ind w:left="720"/>
        <w:rPr>
          <w:rFonts w:ascii="Garamond" w:hAnsi="Garamond"/>
        </w:rPr>
      </w:pPr>
      <w:r>
        <w:rPr>
          <w:rFonts w:ascii="Garamond" w:hAnsi="Garamond"/>
          <w:color w:val="FF0000"/>
        </w:rPr>
        <w:t>No third grade teacher committed to attending.</w:t>
      </w:r>
    </w:p>
    <w:p w:rsidR="00117544" w:rsidRPr="00D9641D" w:rsidRDefault="00117544" w:rsidP="00D9641D">
      <w:pPr>
        <w:rPr>
          <w:rFonts w:ascii="Garamond" w:hAnsi="Garamond"/>
        </w:rPr>
      </w:pPr>
    </w:p>
    <w:p w:rsidR="00E3063D" w:rsidRDefault="00E3063D"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CD0D28" w:rsidRDefault="00CD0D28" w:rsidP="004B32B0">
      <w:pPr>
        <w:ind w:firstLine="720"/>
        <w:rPr>
          <w:rFonts w:ascii="Garamond" w:hAnsi="Garamond"/>
          <w:i/>
        </w:rPr>
      </w:pPr>
    </w:p>
    <w:p w:rsidR="00B15835" w:rsidRDefault="00CD0D28" w:rsidP="004B32B0">
      <w:pPr>
        <w:ind w:firstLine="720"/>
        <w:rPr>
          <w:rFonts w:ascii="Garamond" w:hAnsi="Garamond"/>
        </w:rPr>
      </w:pPr>
      <w:r w:rsidRPr="00CD0D28">
        <w:rPr>
          <w:rFonts w:ascii="Garamond" w:hAnsi="Garamond"/>
          <w:b/>
        </w:rPr>
        <w:t>General area of need for all 3</w:t>
      </w:r>
      <w:r w:rsidRPr="00CD0D28">
        <w:rPr>
          <w:rFonts w:ascii="Garamond" w:hAnsi="Garamond"/>
          <w:b/>
          <w:vertAlign w:val="superscript"/>
        </w:rPr>
        <w:t>rd</w:t>
      </w:r>
      <w:r w:rsidRPr="00CD0D28">
        <w:rPr>
          <w:rFonts w:ascii="Garamond" w:hAnsi="Garamond"/>
          <w:b/>
        </w:rPr>
        <w:t xml:space="preserve"> grade teachers:</w:t>
      </w:r>
      <w:r>
        <w:rPr>
          <w:rFonts w:ascii="Garamond" w:hAnsi="Garamond"/>
        </w:rPr>
        <w:t xml:space="preserve"> </w:t>
      </w:r>
    </w:p>
    <w:p w:rsidR="00CD0D28" w:rsidRDefault="00B15835" w:rsidP="00B56B1C">
      <w:pPr>
        <w:pStyle w:val="ListParagraph"/>
        <w:numPr>
          <w:ilvl w:val="0"/>
          <w:numId w:val="8"/>
        </w:numPr>
        <w:rPr>
          <w:rFonts w:ascii="Garamond" w:hAnsi="Garamond"/>
        </w:rPr>
      </w:pPr>
      <w:r>
        <w:rPr>
          <w:rFonts w:ascii="Garamond" w:hAnsi="Garamond"/>
        </w:rPr>
        <w:t>T</w:t>
      </w:r>
      <w:r w:rsidR="00CD0D28" w:rsidRPr="00B15835">
        <w:rPr>
          <w:rFonts w:ascii="Garamond" w:hAnsi="Garamond"/>
        </w:rPr>
        <w:t>ime management-outside of class (keeping up with reading students’ writing and preparing lessons</w:t>
      </w:r>
      <w:proofErr w:type="gramStart"/>
      <w:r w:rsidR="00CD0D28" w:rsidRPr="00B15835">
        <w:rPr>
          <w:rFonts w:ascii="Garamond" w:hAnsi="Garamond"/>
        </w:rPr>
        <w:t>)</w:t>
      </w:r>
      <w:r w:rsidR="000E04B5">
        <w:rPr>
          <w:rFonts w:ascii="Garamond" w:hAnsi="Garamond"/>
          <w:color w:val="FF0000"/>
        </w:rPr>
        <w:t xml:space="preserve">  You</w:t>
      </w:r>
      <w:proofErr w:type="gramEnd"/>
      <w:r w:rsidR="000E04B5">
        <w:rPr>
          <w:rFonts w:ascii="Garamond" w:hAnsi="Garamond"/>
          <w:color w:val="FF0000"/>
        </w:rPr>
        <w:t xml:space="preserve"> are doing a great job!  Next year will be better.  You will feel comfortable with the materials and you will be moving into your comfort zone.</w:t>
      </w:r>
    </w:p>
    <w:p w:rsidR="00B15835" w:rsidRPr="00B15835" w:rsidRDefault="00B15835" w:rsidP="00B56B1C">
      <w:pPr>
        <w:pStyle w:val="ListParagraph"/>
        <w:numPr>
          <w:ilvl w:val="0"/>
          <w:numId w:val="8"/>
        </w:numPr>
        <w:rPr>
          <w:rFonts w:ascii="Garamond" w:hAnsi="Garamond"/>
        </w:rPr>
      </w:pPr>
      <w:r>
        <w:rPr>
          <w:rFonts w:ascii="Garamond" w:hAnsi="Garamond"/>
        </w:rPr>
        <w:t>Student motivation: how do we continue to motivate those students who are tired of writing?</w:t>
      </w:r>
      <w:r w:rsidR="005D31F4">
        <w:rPr>
          <w:rFonts w:ascii="Garamond" w:hAnsi="Garamond"/>
        </w:rPr>
        <w:t xml:space="preserve">  </w:t>
      </w:r>
      <w:r w:rsidR="005D31F4">
        <w:rPr>
          <w:rFonts w:ascii="Garamond" w:hAnsi="Garamond"/>
          <w:color w:val="FF0000"/>
        </w:rPr>
        <w:t xml:space="preserve">Why are they tired of writing?  What does this look like and sound like in your classroom?  </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rsidTr="00A77219">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rsidTr="00A77219">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79023B">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rsidTr="00A77219">
        <w:trPr>
          <w:trHeight w:val="255"/>
        </w:trPr>
        <w:tc>
          <w:tcPr>
            <w:tcW w:w="2525" w:type="dxa"/>
          </w:tcPr>
          <w:p w:rsidR="00117544" w:rsidRDefault="00605D5A" w:rsidP="00CA43C8">
            <w:pPr>
              <w:rPr>
                <w:rFonts w:ascii="Garamond" w:hAnsi="Garamond"/>
              </w:rPr>
            </w:pPr>
            <w:r>
              <w:rPr>
                <w:rFonts w:ascii="Garamond" w:hAnsi="Garamond"/>
              </w:rPr>
              <w:t>Molly Bishop</w:t>
            </w:r>
          </w:p>
        </w:tc>
        <w:tc>
          <w:tcPr>
            <w:tcW w:w="6371" w:type="dxa"/>
          </w:tcPr>
          <w:p w:rsidR="00117544" w:rsidRDefault="00605D5A" w:rsidP="00CA43C8">
            <w:pPr>
              <w:rPr>
                <w:rFonts w:ascii="Garamond" w:hAnsi="Garamond"/>
              </w:rPr>
            </w:pPr>
            <w:r>
              <w:rPr>
                <w:rFonts w:ascii="Garamond" w:hAnsi="Garamond"/>
              </w:rPr>
              <w:t>gathering mentor texts (S)</w:t>
            </w:r>
            <w:r w:rsidR="00AF4F37">
              <w:rPr>
                <w:rFonts w:ascii="Garamond" w:hAnsi="Garamond"/>
              </w:rPr>
              <w:t xml:space="preserve">  </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Courtney Trawitz</w:t>
            </w:r>
          </w:p>
        </w:tc>
        <w:tc>
          <w:tcPr>
            <w:tcW w:w="6371" w:type="dxa"/>
          </w:tcPr>
          <w:p w:rsidR="00117544" w:rsidRDefault="00741E51" w:rsidP="00CA43C8">
            <w:pPr>
              <w:rPr>
                <w:rFonts w:ascii="Garamond" w:hAnsi="Garamond"/>
              </w:rPr>
            </w:pPr>
            <w:r>
              <w:rPr>
                <w:rFonts w:ascii="Garamond" w:hAnsi="Garamond"/>
              </w:rPr>
              <w:t>helping reluctant writers (S)</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Patty Blyler</w:t>
            </w:r>
          </w:p>
        </w:tc>
        <w:tc>
          <w:tcPr>
            <w:tcW w:w="6371" w:type="dxa"/>
          </w:tcPr>
          <w:p w:rsidR="00117544" w:rsidRDefault="00741E51" w:rsidP="00CA43C8">
            <w:pPr>
              <w:rPr>
                <w:rFonts w:ascii="Garamond" w:hAnsi="Garamond"/>
              </w:rPr>
            </w:pPr>
            <w:proofErr w:type="gramStart"/>
            <w:r>
              <w:rPr>
                <w:rFonts w:ascii="Garamond" w:hAnsi="Garamond"/>
              </w:rPr>
              <w:t>mentor</w:t>
            </w:r>
            <w:proofErr w:type="gramEnd"/>
            <w:r>
              <w:rPr>
                <w:rFonts w:ascii="Garamond" w:hAnsi="Garamond"/>
              </w:rPr>
              <w:t xml:space="preserve"> text copyright policy/permission (S)</w:t>
            </w:r>
            <w:r w:rsidR="00CD0D28">
              <w:rPr>
                <w:rFonts w:ascii="Garamond" w:hAnsi="Garamond"/>
              </w:rPr>
              <w:t xml:space="preserve"> time management- outside of class (keeping up with reading students writing and preparing lessons) (S).</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Angie Schmoyer</w:t>
            </w:r>
          </w:p>
        </w:tc>
        <w:tc>
          <w:tcPr>
            <w:tcW w:w="6371" w:type="dxa"/>
          </w:tcPr>
          <w:p w:rsidR="00741E51" w:rsidRDefault="00741E51" w:rsidP="00CA43C8">
            <w:pPr>
              <w:rPr>
                <w:rFonts w:ascii="Garamond" w:hAnsi="Garamond"/>
              </w:rPr>
            </w:pPr>
            <w:r>
              <w:rPr>
                <w:rFonts w:ascii="Garamond" w:hAnsi="Garamond"/>
              </w:rPr>
              <w:t>all of the above (S)</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Cindy Hokenbrough</w:t>
            </w:r>
          </w:p>
        </w:tc>
        <w:tc>
          <w:tcPr>
            <w:tcW w:w="6371" w:type="dxa"/>
          </w:tcPr>
          <w:p w:rsidR="00117544" w:rsidRDefault="00741E51" w:rsidP="00CA43C8">
            <w:pPr>
              <w:rPr>
                <w:rFonts w:ascii="Garamond" w:hAnsi="Garamond"/>
              </w:rPr>
            </w:pPr>
            <w:r>
              <w:rPr>
                <w:rFonts w:ascii="Garamond" w:hAnsi="Garamond"/>
              </w:rPr>
              <w:t>unit of study for PSSA writing</w:t>
            </w:r>
            <w:r w:rsidR="00CD0D28">
              <w:rPr>
                <w:rFonts w:ascii="Garamond" w:hAnsi="Garamond"/>
              </w:rPr>
              <w:t xml:space="preserve"> (S)</w:t>
            </w:r>
          </w:p>
        </w:tc>
      </w:tr>
      <w:tr w:rsidR="00117544" w:rsidTr="00A77219">
        <w:trPr>
          <w:trHeight w:val="255"/>
        </w:trPr>
        <w:tc>
          <w:tcPr>
            <w:tcW w:w="2525" w:type="dxa"/>
          </w:tcPr>
          <w:p w:rsidR="00117544" w:rsidRDefault="000A7B7A" w:rsidP="00CA43C8">
            <w:pPr>
              <w:rPr>
                <w:rFonts w:ascii="Garamond" w:hAnsi="Garamond"/>
              </w:rPr>
            </w:pPr>
            <w:r>
              <w:rPr>
                <w:rFonts w:ascii="Garamond" w:hAnsi="Garamond"/>
              </w:rPr>
              <w:t>Lisa Wolf</w:t>
            </w:r>
          </w:p>
        </w:tc>
        <w:tc>
          <w:tcPr>
            <w:tcW w:w="6371" w:type="dxa"/>
          </w:tcPr>
          <w:p w:rsidR="00117544" w:rsidRDefault="000A7B7A" w:rsidP="00CA43C8">
            <w:pPr>
              <w:rPr>
                <w:rFonts w:ascii="Garamond" w:hAnsi="Garamond"/>
              </w:rPr>
            </w:pPr>
            <w:r>
              <w:rPr>
                <w:rFonts w:ascii="Garamond" w:hAnsi="Garamond"/>
              </w:rPr>
              <w:t>unit of study for PSSA writing, unit of study for persuasive, narrative, and informational writing building toward 5</w:t>
            </w:r>
            <w:r w:rsidRPr="000A7B7A">
              <w:rPr>
                <w:rFonts w:ascii="Garamond" w:hAnsi="Garamond"/>
                <w:vertAlign w:val="superscript"/>
              </w:rPr>
              <w:t>th</w:t>
            </w:r>
            <w:r>
              <w:rPr>
                <w:rFonts w:ascii="Garamond" w:hAnsi="Garamond"/>
              </w:rPr>
              <w:t xml:space="preserve"> grade PSSA writing test,</w:t>
            </w:r>
          </w:p>
          <w:p w:rsidR="000A7B7A" w:rsidRDefault="000A7B7A" w:rsidP="00CA43C8">
            <w:pPr>
              <w:rPr>
                <w:rFonts w:ascii="Garamond" w:hAnsi="Garamond"/>
              </w:rPr>
            </w:pPr>
            <w:r>
              <w:rPr>
                <w:rFonts w:ascii="Garamond" w:hAnsi="Garamond"/>
              </w:rPr>
              <w:t>conferencing notes,  assessment (S)</w:t>
            </w:r>
          </w:p>
        </w:tc>
      </w:tr>
      <w:tr w:rsidR="00117544" w:rsidTr="00A77219">
        <w:trPr>
          <w:trHeight w:val="255"/>
        </w:trPr>
        <w:tc>
          <w:tcPr>
            <w:tcW w:w="2525" w:type="dxa"/>
          </w:tcPr>
          <w:p w:rsidR="00117544" w:rsidRDefault="000A7B7A" w:rsidP="00CA43C8">
            <w:pPr>
              <w:rPr>
                <w:rFonts w:ascii="Garamond" w:hAnsi="Garamond"/>
              </w:rPr>
            </w:pPr>
            <w:r>
              <w:rPr>
                <w:rFonts w:ascii="Garamond" w:hAnsi="Garamond"/>
              </w:rPr>
              <w:t>Mary Keiser</w:t>
            </w:r>
          </w:p>
        </w:tc>
        <w:tc>
          <w:tcPr>
            <w:tcW w:w="6371" w:type="dxa"/>
          </w:tcPr>
          <w:p w:rsidR="00117544" w:rsidRDefault="000A7B7A" w:rsidP="00CA43C8">
            <w:pPr>
              <w:rPr>
                <w:rFonts w:ascii="Garamond" w:hAnsi="Garamond"/>
              </w:rPr>
            </w:pPr>
            <w:proofErr w:type="gramStart"/>
            <w:r>
              <w:rPr>
                <w:rFonts w:ascii="Garamond" w:hAnsi="Garamond"/>
              </w:rPr>
              <w:t>helping</w:t>
            </w:r>
            <w:proofErr w:type="gramEnd"/>
            <w:r>
              <w:rPr>
                <w:rFonts w:ascii="Garamond" w:hAnsi="Garamond"/>
              </w:rPr>
              <w:t xml:space="preserve"> reluctant writers-(S). </w:t>
            </w:r>
            <w:proofErr w:type="gramStart"/>
            <w:r>
              <w:rPr>
                <w:rFonts w:ascii="Garamond" w:hAnsi="Garamond"/>
              </w:rPr>
              <w:t>creating</w:t>
            </w:r>
            <w:proofErr w:type="gramEnd"/>
            <w:r>
              <w:rPr>
                <w:rFonts w:ascii="Garamond" w:hAnsi="Garamond"/>
              </w:rPr>
              <w:t xml:space="preserve"> a unit of study for PSSA to teach writing to a prompt</w:t>
            </w:r>
            <w:r w:rsidR="00CD0D28">
              <w:rPr>
                <w:rFonts w:ascii="Garamond" w:hAnsi="Garamond"/>
              </w:rPr>
              <w:t xml:space="preserve"> (S)</w:t>
            </w:r>
            <w:r>
              <w:rPr>
                <w:rFonts w:ascii="Garamond" w:hAnsi="Garamond"/>
              </w:rPr>
              <w:t xml:space="preserve">. </w:t>
            </w:r>
          </w:p>
        </w:tc>
      </w:tr>
      <w:tr w:rsidR="00117544" w:rsidTr="00A77219">
        <w:trPr>
          <w:trHeight w:val="240"/>
        </w:trPr>
        <w:tc>
          <w:tcPr>
            <w:tcW w:w="2525" w:type="dxa"/>
          </w:tcPr>
          <w:p w:rsidR="00117544" w:rsidRDefault="000A7B7A" w:rsidP="00CA43C8">
            <w:pPr>
              <w:rPr>
                <w:rFonts w:ascii="Garamond" w:hAnsi="Garamond"/>
              </w:rPr>
            </w:pPr>
            <w:r>
              <w:rPr>
                <w:rFonts w:ascii="Garamond" w:hAnsi="Garamond"/>
              </w:rPr>
              <w:t>Faye Aurand</w:t>
            </w:r>
          </w:p>
        </w:tc>
        <w:tc>
          <w:tcPr>
            <w:tcW w:w="6371" w:type="dxa"/>
          </w:tcPr>
          <w:p w:rsidR="00117544" w:rsidRDefault="000A7B7A" w:rsidP="00CA43C8">
            <w:pPr>
              <w:rPr>
                <w:rFonts w:ascii="Garamond" w:hAnsi="Garamond"/>
              </w:rPr>
            </w:pPr>
            <w:r>
              <w:rPr>
                <w:rFonts w:ascii="Garamond" w:hAnsi="Garamond"/>
              </w:rPr>
              <w:t>time management (keeping up with reading student writing and preparing lessons</w:t>
            </w:r>
            <w:r w:rsidR="009E188A">
              <w:rPr>
                <w:rFonts w:ascii="Garamond" w:hAnsi="Garamond"/>
              </w:rPr>
              <w:t>(S)getting  writers to think for themselves to create their writing (S)  Discussion with others about what is working across grade levels(S)</w:t>
            </w:r>
          </w:p>
        </w:tc>
      </w:tr>
      <w:tr w:rsidR="00117544" w:rsidTr="00A77219">
        <w:trPr>
          <w:trHeight w:val="268"/>
        </w:trPr>
        <w:tc>
          <w:tcPr>
            <w:tcW w:w="2525" w:type="dxa"/>
          </w:tcPr>
          <w:p w:rsidR="00117544" w:rsidRDefault="009415F1" w:rsidP="00CA43C8">
            <w:pPr>
              <w:rPr>
                <w:rFonts w:ascii="Garamond" w:hAnsi="Garamond"/>
              </w:rPr>
            </w:pPr>
            <w:r>
              <w:rPr>
                <w:rFonts w:ascii="Garamond" w:hAnsi="Garamond"/>
              </w:rPr>
              <w:t>Brittany Folk</w:t>
            </w:r>
          </w:p>
        </w:tc>
        <w:tc>
          <w:tcPr>
            <w:tcW w:w="6371" w:type="dxa"/>
          </w:tcPr>
          <w:p w:rsidR="00117544" w:rsidRDefault="009415F1" w:rsidP="00CA43C8">
            <w:pPr>
              <w:rPr>
                <w:rFonts w:ascii="Garamond" w:hAnsi="Garamond"/>
              </w:rPr>
            </w:pPr>
            <w:r>
              <w:rPr>
                <w:rFonts w:ascii="Garamond" w:hAnsi="Garamond"/>
              </w:rPr>
              <w:t>conference goals (S) and helping reluctant writers (S)</w:t>
            </w:r>
          </w:p>
        </w:tc>
      </w:tr>
      <w:tr w:rsidR="000B2854" w:rsidTr="00A77219">
        <w:trPr>
          <w:trHeight w:val="268"/>
        </w:trPr>
        <w:tc>
          <w:tcPr>
            <w:tcW w:w="2525" w:type="dxa"/>
          </w:tcPr>
          <w:p w:rsidR="000B2854" w:rsidRDefault="00C53CF7" w:rsidP="00CA43C8">
            <w:pPr>
              <w:rPr>
                <w:rFonts w:ascii="Garamond" w:hAnsi="Garamond"/>
              </w:rPr>
            </w:pPr>
            <w:r>
              <w:rPr>
                <w:rFonts w:ascii="Garamond" w:hAnsi="Garamond"/>
              </w:rPr>
              <w:t>Vicki Edmiston</w:t>
            </w:r>
          </w:p>
        </w:tc>
        <w:tc>
          <w:tcPr>
            <w:tcW w:w="6371" w:type="dxa"/>
          </w:tcPr>
          <w:p w:rsidR="000B2854" w:rsidRDefault="00C53CF7" w:rsidP="00CA43C8">
            <w:pPr>
              <w:rPr>
                <w:rFonts w:ascii="Garamond" w:hAnsi="Garamond"/>
              </w:rPr>
            </w:pPr>
            <w:r>
              <w:rPr>
                <w:rFonts w:ascii="Garamond" w:hAnsi="Garamond"/>
              </w:rPr>
              <w:t>help students generate ideas when they have limited experiences and background knowledge</w:t>
            </w:r>
            <w:r w:rsidR="00B30223">
              <w:rPr>
                <w:rFonts w:ascii="Garamond" w:hAnsi="Garamond"/>
              </w:rPr>
              <w:t>(S)</w:t>
            </w: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5E7427"/>
    <w:p w:rsidR="0068520C" w:rsidRDefault="0068520C" w:rsidP="0068520C">
      <w:pPr>
        <w:pStyle w:val="ListParagraph"/>
        <w:numPr>
          <w:ilvl w:val="0"/>
          <w:numId w:val="7"/>
        </w:numPr>
      </w:pPr>
      <w:r>
        <w:t>Create a rubric/checklist to assess Writer’s Workshop</w:t>
      </w:r>
      <w:r w:rsidR="00AF4F37">
        <w:t xml:space="preserve"> </w:t>
      </w:r>
      <w:r w:rsidR="00AF4F37">
        <w:rPr>
          <w:color w:val="FF0000"/>
        </w:rPr>
        <w:t>see above</w:t>
      </w:r>
    </w:p>
    <w:p w:rsidR="0068520C" w:rsidRDefault="0068520C" w:rsidP="0068520C">
      <w:pPr>
        <w:pStyle w:val="ListParagraph"/>
        <w:numPr>
          <w:ilvl w:val="0"/>
          <w:numId w:val="7"/>
        </w:numPr>
      </w:pPr>
      <w:r>
        <w:t>Create a PSSA Writer’s Workshop unit</w:t>
      </w:r>
      <w:r w:rsidR="00AF4F37">
        <w:t xml:space="preserve">  </w:t>
      </w:r>
      <w:r w:rsidR="00AF4F37">
        <w:rPr>
          <w:color w:val="FF0000"/>
        </w:rPr>
        <w:t>see above</w:t>
      </w:r>
    </w:p>
    <w:p w:rsidR="00D570F2" w:rsidRDefault="00D570F2" w:rsidP="0068520C">
      <w:pPr>
        <w:pStyle w:val="ListParagraph"/>
        <w:numPr>
          <w:ilvl w:val="0"/>
          <w:numId w:val="7"/>
        </w:numPr>
      </w:pPr>
      <w:r>
        <w:t>We are asking for permission to use our outline (that we created on 2/18/11) as mini lessons for PSSA preparation during Writer’s Workshop time.</w:t>
      </w:r>
      <w:r w:rsidR="00431FFE">
        <w:t xml:space="preserve">  </w:t>
      </w:r>
      <w:r w:rsidR="00431FFE">
        <w:rPr>
          <w:b/>
        </w:rPr>
        <w:t xml:space="preserve">Immediate </w:t>
      </w:r>
      <w:proofErr w:type="gramStart"/>
      <w:r w:rsidR="00431FFE">
        <w:rPr>
          <w:b/>
        </w:rPr>
        <w:t>Attention</w:t>
      </w:r>
      <w:r w:rsidR="00AF4F37">
        <w:rPr>
          <w:b/>
        </w:rPr>
        <w:t xml:space="preserve">  </w:t>
      </w:r>
      <w:r w:rsidR="00AF4F37" w:rsidRPr="00AF4F37">
        <w:rPr>
          <w:color w:val="FF0000"/>
        </w:rPr>
        <w:t>This</w:t>
      </w:r>
      <w:proofErr w:type="gramEnd"/>
      <w:r w:rsidR="00AF4F37" w:rsidRPr="00AF4F37">
        <w:rPr>
          <w:color w:val="FF0000"/>
        </w:rPr>
        <w:t xml:space="preserve"> was addressed.</w:t>
      </w:r>
    </w:p>
    <w:sectPr w:rsidR="00D570F2"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044C8"/>
    <w:multiLevelType w:val="hybridMultilevel"/>
    <w:tmpl w:val="DAC41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67F8E"/>
    <w:multiLevelType w:val="hybridMultilevel"/>
    <w:tmpl w:val="A0706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FF5E75"/>
    <w:multiLevelType w:val="hybridMultilevel"/>
    <w:tmpl w:val="DD242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AB2D11"/>
    <w:multiLevelType w:val="hybridMultilevel"/>
    <w:tmpl w:val="08A04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6F713B"/>
    <w:multiLevelType w:val="hybridMultilevel"/>
    <w:tmpl w:val="82BAAD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1"/>
  </w:num>
  <w:num w:numId="5">
    <w:abstractNumId w:val="4"/>
  </w:num>
  <w:num w:numId="6">
    <w:abstractNumId w:val="0"/>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CA43C8"/>
    <w:rsid w:val="000214B7"/>
    <w:rsid w:val="00024C94"/>
    <w:rsid w:val="00026ED5"/>
    <w:rsid w:val="00055847"/>
    <w:rsid w:val="00067DB3"/>
    <w:rsid w:val="000A7B7A"/>
    <w:rsid w:val="000B2854"/>
    <w:rsid w:val="000E04B5"/>
    <w:rsid w:val="00117544"/>
    <w:rsid w:val="00165BAE"/>
    <w:rsid w:val="001C34B2"/>
    <w:rsid w:val="001F1A5C"/>
    <w:rsid w:val="00231934"/>
    <w:rsid w:val="00235C9E"/>
    <w:rsid w:val="002C6BF9"/>
    <w:rsid w:val="003279E9"/>
    <w:rsid w:val="00332CE1"/>
    <w:rsid w:val="00374D75"/>
    <w:rsid w:val="003C5071"/>
    <w:rsid w:val="003F6062"/>
    <w:rsid w:val="00431FFE"/>
    <w:rsid w:val="004517F5"/>
    <w:rsid w:val="004B32B0"/>
    <w:rsid w:val="0052741C"/>
    <w:rsid w:val="00527F19"/>
    <w:rsid w:val="005714E3"/>
    <w:rsid w:val="005C5529"/>
    <w:rsid w:val="005D173B"/>
    <w:rsid w:val="005D31F4"/>
    <w:rsid w:val="005D3E6F"/>
    <w:rsid w:val="005E7074"/>
    <w:rsid w:val="005E7427"/>
    <w:rsid w:val="00605D5A"/>
    <w:rsid w:val="00642D5B"/>
    <w:rsid w:val="00646B97"/>
    <w:rsid w:val="00650E4C"/>
    <w:rsid w:val="00666F4F"/>
    <w:rsid w:val="0068520C"/>
    <w:rsid w:val="006C0759"/>
    <w:rsid w:val="00737F02"/>
    <w:rsid w:val="00741E51"/>
    <w:rsid w:val="0079023B"/>
    <w:rsid w:val="00842B8F"/>
    <w:rsid w:val="00872EDA"/>
    <w:rsid w:val="008938B7"/>
    <w:rsid w:val="008A2607"/>
    <w:rsid w:val="009243A8"/>
    <w:rsid w:val="009415F1"/>
    <w:rsid w:val="00955344"/>
    <w:rsid w:val="009E188A"/>
    <w:rsid w:val="009E4EF6"/>
    <w:rsid w:val="00A22D0A"/>
    <w:rsid w:val="00A51745"/>
    <w:rsid w:val="00A77219"/>
    <w:rsid w:val="00AF30EF"/>
    <w:rsid w:val="00AF4F37"/>
    <w:rsid w:val="00B12113"/>
    <w:rsid w:val="00B15835"/>
    <w:rsid w:val="00B21AC2"/>
    <w:rsid w:val="00B30223"/>
    <w:rsid w:val="00B56B1C"/>
    <w:rsid w:val="00B83E95"/>
    <w:rsid w:val="00BB5DE1"/>
    <w:rsid w:val="00C53CF7"/>
    <w:rsid w:val="00CA43C8"/>
    <w:rsid w:val="00CB7F8D"/>
    <w:rsid w:val="00CD0D28"/>
    <w:rsid w:val="00CF193B"/>
    <w:rsid w:val="00D570F2"/>
    <w:rsid w:val="00D62A69"/>
    <w:rsid w:val="00D715B0"/>
    <w:rsid w:val="00D9641D"/>
    <w:rsid w:val="00DA4F61"/>
    <w:rsid w:val="00DD0CBE"/>
    <w:rsid w:val="00E3063D"/>
    <w:rsid w:val="00E5181A"/>
    <w:rsid w:val="00F35A79"/>
    <w:rsid w:val="00F51A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daphnesnook</cp:lastModifiedBy>
  <cp:revision>27</cp:revision>
  <dcterms:created xsi:type="dcterms:W3CDTF">2011-02-18T15:17:00Z</dcterms:created>
  <dcterms:modified xsi:type="dcterms:W3CDTF">2011-04-07T22:16:00Z</dcterms:modified>
</cp:coreProperties>
</file>